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项目四 STC15W4K32S4 单片机的存储器与应用编程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任务 1 STC15W4K32S4 单片机的基本 RAM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72C21F2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了解 STC15W4K32S4 单片机基本 RAM 的存储结构（低 128 字节：工作寄存器区、位寻址区、通用 RAM 区；高 128 字节与特殊功能寄存器 SFR 的地址重叠特性及访问方式；SFR 的功能与分类）；</w:t>
            </w:r>
          </w:p>
          <w:p w14:paraId="5DB77192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掌握 C51 语言中变量的定义规则（存储种类、存储器类型、编译模式），理解存储器类型与基本 RAM 分区的对应关系。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5ABDC98E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能根据 STC15W4K32S4 单片机 datasheet，分析基本 RAM 各分区的地址范围及功能；</w:t>
            </w:r>
          </w:p>
          <w:p w14:paraId="0E800A3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能根据任务要求，用 C51 正确定义对应存储器类型的变量（如 data、bdata 类型）；</w:t>
            </w:r>
          </w:p>
          <w:p w14:paraId="27D4B9E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能编写基于基本 RAM 的简单算术运算程序（如 z=(x+y)×C），并在 Keil 中编译、Proteus 仿真或开发板上调试；</w:t>
            </w:r>
          </w:p>
          <w:p w14:paraId="3BF7D59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能快速查阅硬件连接资料，准确搭建 STC15W4K32S4 基本 RAM 应用的硬件环境。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3E42E0A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培养严谨的编程习惯与硬件调试思维，建立 “结构分析→代码设计→实操验证” 的开发流程；</w:t>
            </w:r>
          </w:p>
          <w:p w14:paraId="65F797F2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通过小组协作完成程序调试，提升相互沟通、互助学习的团队协作能力；</w:t>
            </w:r>
          </w:p>
          <w:p w14:paraId="393384DA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通过课堂展示程序运行结果，增强自我表达与问题讲解的展示能力；</w:t>
            </w:r>
          </w:p>
          <w:p w14:paraId="35F1008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培养利用单片机 datasheet、C51 手册等资料解决实操问题的可持续发展能力。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4E938850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STC15W4K32S4 单片机基本 RAM 的存储结构（低 128 字节分区：00H-1FH 工作寄存器区、20H-2FH 位寻址区、30H-7FH 通用 RAM 区；SFR 的功能与地址范围）；</w:t>
            </w:r>
          </w:p>
          <w:p w14:paraId="0B9E64F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C51 变量存储器类型的正确定义（如 data 对应内部基本 RAM、bdata 对应位寻址区）。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16B6CFA7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STC15W4K32S4 高 128 字节（80H-FFH）与 SFR 地址重叠的访问方式区别（高 128 字节需间接寻址，SFR 需直接寻址）；</w:t>
            </w:r>
          </w:p>
          <w:p w14:paraId="68FC808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2. C51 变量存储器类型与基本 RAM 分区的对应关系（如 “data” 变量如何分配到通用 RAM 区）。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B7EB7F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教法：讲授法（理论讲解）、任务驱动法（以 “实现 z=(x+y)×C 运算” 为任务主线）、演示法（Keil 编程与 Proteus 仿真演示）、讨论法（RAM 分区功能讨论）；学法：自主探究法（查阅 datasheet）、小组合作法（协作调试）、实操练习法（编程与硬件测试）。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12BCC60D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教材：《单片机原理与应用项目教程》（丁向荣 编著）；</w:t>
            </w:r>
          </w:p>
          <w:p w14:paraId="4224CC3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教学工具：PPT（含 RAM 结构图、C51 代码示例）、课堂任务单（含任务要求、硬件接线图）；</w:t>
            </w:r>
          </w:p>
          <w:p w14:paraId="4B0B5B5F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硬件设备：STC15W4K32S4 开发板、LED 指示灯、杜邦线、直流电源；</w:t>
            </w:r>
          </w:p>
          <w:p w14:paraId="323D9ABF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软件工具：Keil C51 编译软件、Proteus 仿真软件；</w:t>
            </w:r>
          </w:p>
          <w:p w14:paraId="59F02898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5. 辅助资源：实操视频（Keil 项目创建、硬件接线演示）、思维导图（RAM 存储结构梳理）。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5559F2D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知识基础：学生已掌握单片机基本概念（如 CPU、I/O 口）和 C 语言基础（变量、函数），对 “RAM 是数据临时存储区” 有初步认知，但对 STC15W4K32S4 的 RAM 分区细节不熟悉；</w:t>
            </w:r>
          </w:p>
          <w:p w14:paraId="669639FA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能力基础：具备简单 C 语言编程能力，但针对单片机硬件的 C51 变量定义（如 “存储器类型”）和硬件调试能力较弱；</w:t>
            </w:r>
          </w:p>
          <w:p w14:paraId="1B503F66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学习痛点：易混淆 “高 128 字节与 SFR 的访问方式”“C51 存储器类型与 RAM 分区的对应关系”，需通过实例与实操突破难点。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《单片机原理与应用项目教程》（丁向荣 编著）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84A25D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检查学生预习情况：提问 “RAM 的作用是什么？”“C 语言中变量的存储位置由什么决定？”，了解学生基础；</w:t>
            </w:r>
          </w:p>
          <w:p w14:paraId="04F76DA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分发课堂任务单：明确本次任务目标（实现 z=(x+y)×C 运算，基于基本 RAM 存储数据）、硬件接线要求及评价标准；</w:t>
            </w:r>
          </w:p>
          <w:p w14:paraId="41902E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展示任务完成效果：用 Proteus 仿真演示 “P1 口输入 x、P3 口输入 y，P2/P0 口输出 z” 的运行过程，激发学习兴趣。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FD82BF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回答教师提问，回顾 RAM 与 C 语言变量基础；</w:t>
            </w:r>
          </w:p>
          <w:p w14:paraId="6EE67A9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4098B0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阅读任务单，明确任务要求与步骤；</w:t>
            </w:r>
          </w:p>
          <w:p w14:paraId="5F67E93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B3481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观察仿真演示，对任务效果建立感性认知。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96F6A7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检验预习效果，衔接新旧知识；</w:t>
            </w:r>
          </w:p>
          <w:p w14:paraId="76699A2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明确任务方向，降低学习迷茫感；</w:t>
            </w:r>
          </w:p>
          <w:p w14:paraId="777E52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用直观的仿真效果吸引注意力，提升学习主动性。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课堂任务单、Proteus 仿真演示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2082DB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一、STC15W4K32S4 基本 RAM 存储结构（10 分钟）</w:t>
            </w:r>
          </w:p>
          <w:p w14:paraId="21AD4DF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展示 “基本 RAM 存储结构图”，分区域讲解：  </w:t>
            </w:r>
          </w:p>
          <w:p w14:paraId="3C52187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低 128 字节（00H-7FH）：</w:t>
            </w:r>
          </w:p>
          <w:p w14:paraId="43BA08E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 00H-1FH（工作寄存器区：4 组，通过 PSW 的 RS1/RS0 选择当前组）；</w:t>
            </w:r>
          </w:p>
          <w:p w14:paraId="4E6EBD9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20H-2FH（位寻址区：128 位，支持字节 / 位寻址，如 20H.5）；</w:t>
            </w:r>
          </w:p>
          <w:p w14:paraId="1D68DC4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③ 30H-7FH（通用 RAM 区：数据缓冲区，如存储运算结果 z）；  </w:t>
            </w:r>
          </w:p>
          <w:p w14:paraId="2339B8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高 128 字节（80H-FFH）：与 SFR 地址重叠，仅支持寄存器间接寻址（如 MOV @R0, A）；  </w:t>
            </w:r>
          </w:p>
          <w:p w14:paraId="1E98E49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SFR（80H-FFH）：支持直接寻址（如 MOV PSW, A），讲解核心 SFR（ACC、B、PSW、SP、DPTR）的功能；</w:t>
            </w:r>
          </w:p>
          <w:p w14:paraId="152C65E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引导讨论：“为什么工作寄存器区要分 4 组？”“位寻址区的优势是什么？”</w:t>
            </w:r>
          </w:p>
          <w:p w14:paraId="22715CE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1A2AC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二、C51 变量定义（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  <w:p w14:paraId="15E67D5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讲解 C51 变量定义格式：[存储种类] 数据类型 [存储器类型] 变量名表；  </w:t>
            </w:r>
          </w:p>
          <w:p w14:paraId="209BB17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存储种类：auto（默认）、static 等；  </w:t>
            </w:r>
          </w:p>
          <w:p w14:paraId="4695EF3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存储器类型：重点讲解 “data”（内部基本 RAM，对应 00H-7FH）、“bdata”（位寻址区，对应 20H-2FH）；  </w:t>
            </w:r>
          </w:p>
          <w:p w14:paraId="33BD5D8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编译模式：SMALL（默认 data 区）、COMPACT（pdata 区）、LARGE（xdata 区）；2. 实例演示：定义 “unsigned int data z;”（z 存储在通用 RAM 区）、“unsigned char bdata flag;”（flag 存储在位寻址区）。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0722AA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 RAM 分区的地址范围与功能，标注重点；</w:t>
            </w:r>
          </w:p>
          <w:p w14:paraId="3A8B69C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C0407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参与小组讨论，思考并回答教师提出的问题；</w:t>
            </w:r>
          </w:p>
          <w:p w14:paraId="0230A73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6A0A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理解 C51 变量定义中 “存储器类型” 的作用，记录实例代码。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EBB550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用结构图直观呈现 RAM 分区，突破 “结构复杂” 的难点；2. 通过讨论深化对 RAM 分区功能的理解，培养分析能力；</w:t>
            </w:r>
          </w:p>
          <w:p w14:paraId="72A8E17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5BC0C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结合实例讲解 C51 定义，建立 “代码 - 硬件存储” 的关联认知。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PPT（含 RAM 结构图、代码示例）、小组讨论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C44731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一、设备准备（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  <w:p w14:paraId="74F3ED2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指导学生根据任务单的 “设备清单” 领取器材：STC15W4K32S4 开发板、2 个 LED（绿 / 红）、杜邦线；</w:t>
            </w:r>
          </w:p>
          <w:p w14:paraId="1ECE619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提醒注意事项：开发板电源电压（5V）、LED 正负极接线（串联限流电阻）。</w:t>
            </w:r>
          </w:p>
          <w:p w14:paraId="2C7F49D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BBA61F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二、硬件设计与搭建（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  <w:p w14:paraId="68DB384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讲解硬件连接逻辑：  </w:t>
            </w:r>
          </w:p>
          <w:p w14:paraId="0692CF5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输入：x（8 位数据）接 P1 口、y（8 位数据）接 P3 口；  </w:t>
            </w:r>
          </w:p>
          <w:p w14:paraId="7D7569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输出：z（16 位数据）高 8 位接 P2 口、低 8 位接 P0 口；</w:t>
            </w:r>
          </w:p>
          <w:p w14:paraId="370C8A4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演示接线步骤，学生同步搭建硬件（或用 Proteus 仿真搭建）。</w:t>
            </w:r>
          </w:p>
          <w:p w14:paraId="407F6A5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2E0E5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三、软件设计（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  <w:p w14:paraId="3A173E9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步骤 1：创建 Keil 项目，选择 “STC15W4K32S4” 芯片；</w:t>
            </w:r>
          </w:p>
          <w:p w14:paraId="2739834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步骤 2：编写程序框架：  </w:t>
            </w:r>
          </w:p>
          <w:p w14:paraId="1BB4EFB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定义变量：unsigned char data x, y;（x/y 存通用 RAM）、unsigned int data z;（z 存通用 RAM）、unsigned char code C=2;（C 存程序 Flash）；  </w:t>
            </w:r>
          </w:p>
          <w:p w14:paraId="3D2FF0D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读取输入：x = P1; y = P3;；  </w:t>
            </w:r>
          </w:p>
          <w:p w14:paraId="03FF029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运算：z = (x + y) * C;；  </w:t>
            </w:r>
          </w:p>
          <w:p w14:paraId="4C2FF70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输出结果：P2 = z &gt;&gt; 8; P0 = z &amp; 0xFF;；3. 讲解代码关键点：变量的 “data” 类型对应基本 RAM，“code” 类型对应程序 Flash。</w:t>
            </w:r>
          </w:p>
          <w:p w14:paraId="0047714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9344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四、编译与调试（5 分钟）</w:t>
            </w:r>
          </w:p>
          <w:p w14:paraId="0A9817D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演示 Keil 编译：检查语法错误，生成.hex 文件；</w:t>
            </w:r>
          </w:p>
          <w:p w14:paraId="0F5D0C4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指导学生调试：  </w:t>
            </w:r>
          </w:p>
          <w:p w14:paraId="31773EC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仿真调试：在 Proteus 中加载.hex 文件，输入 x=0x01、y=0x02，观察 P2/P0 输出是否为 0x0006；  </w:t>
            </w:r>
          </w:p>
          <w:p w14:paraId="6EB05AE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硬件调试：将.hex 文件下载到开发板，手动输入 x/y，观察 LED 亮灭（如 P0 口某引脚输出 1 则 LED 亮）。</w:t>
            </w:r>
          </w:p>
          <w:p w14:paraId="06F687E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1A333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五、结果验证（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  <w:p w14:paraId="28343A4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巡视学生调试情况，协助解决问题（如变量定义错误、接线松动）；</w:t>
            </w:r>
          </w:p>
          <w:p w14:paraId="31D31B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抽查 3-4 组学生，展示其运行结果，确认是否满足 “z=(x+y)×C” 的要求。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328536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领取并检查器材，确认无损坏；</w:t>
            </w:r>
          </w:p>
          <w:p w14:paraId="7D08D79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42F7C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按照教师演示搭建硬件（或仿真电路），检查接线是否正确；</w:t>
            </w:r>
          </w:p>
          <w:p w14:paraId="2FD0F87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91CCA7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跟随教师步骤创建 Keil 项目，编写程序，标注关键代码；</w:t>
            </w:r>
          </w:p>
          <w:p w14:paraId="594AE0A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DFE563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编译程序，通过仿真或硬件调试验证结果，记录调试过程中的问题；</w:t>
            </w:r>
          </w:p>
          <w:p w14:paraId="309167A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展示小组调试结果，说明程序运行逻辑。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EB3035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培养规范的硬件操作习惯，避免接线错误；</w:t>
            </w:r>
          </w:p>
          <w:p w14:paraId="16AEEAC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 “硬件 - 软件” 同步实施，强化 “理论 - 实操” 结合；</w:t>
            </w:r>
          </w:p>
          <w:p w14:paraId="40F99CF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分步指导编程与调试，降低动手难度，提升成就感；</w:t>
            </w:r>
          </w:p>
          <w:p w14:paraId="65E884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抽查展示促进学生自我表达，同时检验任务完成度。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硬件器材、Keil 软件、Proteus 软件、任务单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ECFE2A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一、自评与互评（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  <w:p w14:paraId="6D7E1C4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学生对照任务单的 “评价标准”（变量定义正确性、程序运行正确性、硬件接线规范性）完成自评，打分并记录问题；</w:t>
            </w:r>
          </w:p>
          <w:p w14:paraId="7A9B0BE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7C359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小组内互评：每组 2 人交换检查代码与硬件，指出对方的优点与改进点（如 “变量 z 的存储器类型定义正确，但缺少注释”）。</w:t>
            </w:r>
          </w:p>
          <w:p w14:paraId="3ADB454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8098D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二、教师点评（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bookmarkStart w:id="0" w:name="_GoBack"/>
            <w:bookmarkEnd w:id="0"/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  <w:p w14:paraId="46E0CA4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总结共性问题：如 “高 128 字节访问用直接寻址导致错误”“C 变量未加‘data’类型默认 SMALL 模式，但需明确标注”；</w:t>
            </w:r>
          </w:p>
          <w:p w14:paraId="26D7C1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表扬优秀小组：如 “某组程序注释清晰，调试速度快，硬件接线规范”。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5B34C5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对照评价标准进行自评，反思自己的不足；</w:t>
            </w:r>
          </w:p>
          <w:p w14:paraId="4AE9563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小组互评，提出改进建议，学习他人优点；</w:t>
            </w:r>
          </w:p>
          <w:p w14:paraId="45E3DE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听讲教师点评，记录共性问题与改进方法。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4C7D5D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自评培养自我反思能力，互评促进互助学习；</w:t>
            </w:r>
          </w:p>
          <w:p w14:paraId="1D587C3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教师点评针对性解决共性问题，强化重点知识，激励学生进步。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课堂任务单（含评价标准）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173147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用思维导图梳理本次任务核心： </w:t>
            </w:r>
          </w:p>
          <w:p w14:paraId="347B551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知识：基本 RAM 分区（00H-7FH：工作 / 位寻址 / 通用区；80H-FFH：高 RAM 与 SFR）、C51 变量存储器类型（data/bdata）；   - 技能：硬件搭建、C51 编程、Keil/Proteus 调试；</w:t>
            </w:r>
          </w:p>
          <w:p w14:paraId="0C07B9A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FC4D4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强调难点：高 128 字节（间接寻址）与 SFR（直接寻址）的访问区别，C51 变量类型与 RAM 分区的对应；</w:t>
            </w:r>
          </w:p>
          <w:p w14:paraId="3FFB201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11F55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提问回顾：“如何定义一个存储在位寻址区的变量？”（答：unsigned char bdata var;）。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719B9F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跟随教师梳理知识与技能，补充笔记；</w:t>
            </w:r>
          </w:p>
          <w:p w14:paraId="77188AC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12AD3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回答回顾问题，检验对难点的掌握情况。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1FDD3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思维导图帮助学生系统梳理知识，形成体系；</w:t>
            </w:r>
          </w:p>
          <w:p w14:paraId="7A36C2F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3C893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提问回顾强化重点难点，巩固学习效果。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思维导图（PPT 展示）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788941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布置课后作业：   </w:t>
            </w:r>
          </w:p>
          <w:p w14:paraId="73A3E8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任务：修改课堂程序，实现 x、y 的 BCD 码加法运算（如 x=0x12、y=0x34，结果为 0x46），将结果 z 存储到位寻址区（bdata 类型），并通过 P2 口输出 z 的每一位状态；   - 要求：提交 Keil 项目文件与 Proteus 仿真截图，标注关键代码；</w:t>
            </w:r>
          </w:p>
          <w:p w14:paraId="0141003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A73670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提示解题思路：参考 BCD 码加法调整规则，利用位寻址区变量的位操作功能（如 setb flag.0）。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B5D1B2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记录课后作业要求与解题思路；</w:t>
            </w:r>
          </w:p>
          <w:p w14:paraId="27D15CF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课后查阅 BCD 码加法资料，规划编程步骤。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E7BF20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通过拓展任务检验学生对 “基本 RAM 分区”“C51 位操作” 的掌握情况；</w:t>
            </w:r>
          </w:p>
          <w:p w14:paraId="22FC8F3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培养举一反三能力，为后续 “位寻址区应用” 打下基础。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PPT（作业要求）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20A877D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学生对 RAM 分区的理解较好，但 C51 变量 “存储器类型” 的应用仍需加强，下次课可增加更多实例；</w:t>
            </w:r>
          </w:p>
          <w:p w14:paraId="7FCAE02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硬件调试环节时间稍紧，部分学生未完成实物测试，下次可提前准备好预接线的开发板；</w:t>
            </w:r>
          </w:p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小组讨论参与度高，后续可增加更多协作任务。</w:t>
            </w:r>
          </w:p>
        </w:tc>
      </w:tr>
    </w:tbl>
    <w:p w14:paraId="307A63A2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5310A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13747F9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3733</Words>
  <Characters>4687</Characters>
  <Lines>22</Lines>
  <Paragraphs>6</Paragraphs>
  <TotalTime>9</TotalTime>
  <ScaleCrop>false</ScaleCrop>
  <LinksUpToDate>false</LinksUpToDate>
  <CharactersWithSpaces>5328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2025-09-04T02:59:11Z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